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95" w:lineRule="atLeast"/>
        <w:ind w:left="0" w:right="0" w:firstLine="420"/>
        <w:jc w:val="both"/>
        <w:rPr>
          <w:color w:val="333333"/>
          <w:spacing w:val="8"/>
          <w:sz w:val="24"/>
          <w:szCs w:val="24"/>
        </w:rPr>
      </w:pPr>
      <w:r>
        <w:rPr>
          <w:rStyle w:val="6"/>
          <w:rFonts w:ascii="微软雅黑" w:hAnsi="微软雅黑" w:eastAsia="微软雅黑" w:cs="微软雅黑"/>
          <w:i w:val="0"/>
          <w:caps w:val="0"/>
          <w:color w:val="333333"/>
          <w:spacing w:val="8"/>
          <w:sz w:val="24"/>
          <w:szCs w:val="24"/>
          <w:bdr w:val="none" w:color="auto" w:sz="0" w:space="0"/>
          <w:shd w:val="clear" w:fill="FFFFFF"/>
        </w:rPr>
        <w:t>所有在（3769）山东师范大学报考点参加网上确认的考生均须上传第一项所规定的确认材料照片，并须根据自己报考身份的实际情况如实上传第二项所规定的照片。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Style w:val="6"/>
          <w:rFonts w:hint="eastAsia" w:ascii="微软雅黑" w:hAnsi="微软雅黑" w:eastAsia="微软雅黑" w:cs="微软雅黑"/>
          <w:i w:val="0"/>
          <w:caps w:val="0"/>
          <w:color w:val="333333"/>
          <w:spacing w:val="8"/>
          <w:sz w:val="24"/>
          <w:szCs w:val="24"/>
          <w:bdr w:val="none" w:color="auto" w:sz="0" w:space="0"/>
          <w:shd w:val="clear" w:fill="FFFFFF"/>
        </w:rPr>
        <w:t>特别提醒：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Style w:val="6"/>
          <w:rFonts w:hint="eastAsia" w:ascii="微软雅黑" w:hAnsi="微软雅黑" w:eastAsia="微软雅黑" w:cs="微软雅黑"/>
          <w:i w:val="0"/>
          <w:caps w:val="0"/>
          <w:color w:val="333333"/>
          <w:spacing w:val="8"/>
          <w:sz w:val="24"/>
          <w:szCs w:val="24"/>
          <w:bdr w:val="none" w:color="auto" w:sz="0" w:space="0"/>
          <w:shd w:val="clear" w:fill="FFFFFF"/>
        </w:rPr>
        <w:t>1.考生提交材料务必真实、有效，并符合标准要求。如因提供虚假材料，后期不能考试、录取的责任由考生本人承担。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Style w:val="6"/>
          <w:rFonts w:hint="eastAsia" w:ascii="微软雅黑" w:hAnsi="微软雅黑" w:eastAsia="微软雅黑" w:cs="微软雅黑"/>
          <w:i w:val="0"/>
          <w:caps w:val="0"/>
          <w:color w:val="333333"/>
          <w:spacing w:val="8"/>
          <w:sz w:val="24"/>
          <w:szCs w:val="24"/>
          <w:bdr w:val="none" w:color="auto" w:sz="0" w:space="0"/>
          <w:shd w:val="clear" w:fill="FFFFFF"/>
        </w:rPr>
        <w:t>2.对考生提供的无法清晰、准确辨识的照片，考生须按要求在规定时间内重新提交，如因未能按时提交影响考试的，责任由考生本人承担。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Style w:val="6"/>
          <w:rFonts w:hint="eastAsia" w:ascii="微软雅黑" w:hAnsi="微软雅黑" w:eastAsia="微软雅黑" w:cs="微软雅黑"/>
          <w:i w:val="0"/>
          <w:caps w:val="0"/>
          <w:color w:val="333333"/>
          <w:spacing w:val="8"/>
          <w:sz w:val="24"/>
          <w:szCs w:val="24"/>
          <w:bdr w:val="none" w:color="auto" w:sz="0" w:space="0"/>
          <w:shd w:val="clear" w:fill="FFFFFF"/>
        </w:rPr>
        <w:t>3.不符合我校报考点条件的考生，请尽快重新选择符合条件的报考点，以免耽误您的学习和考试。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Style w:val="6"/>
          <w:rFonts w:hint="eastAsia" w:ascii="微软雅黑" w:hAnsi="微软雅黑" w:eastAsia="微软雅黑" w:cs="微软雅黑"/>
          <w:i w:val="0"/>
          <w:caps w:val="0"/>
          <w:color w:val="333333"/>
          <w:spacing w:val="8"/>
          <w:sz w:val="24"/>
          <w:szCs w:val="24"/>
          <w:bdr w:val="none" w:color="auto" w:sz="0" w:space="0"/>
          <w:shd w:val="clear" w:fill="FFFFFF"/>
        </w:rPr>
        <w:t>一、所有考生均须上传的证件及材料照片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1.本人近三个月正面、免冠、无妆、白色背景彩色证件照（用于准考证照片）。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具体要求：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（1）本人近三个月内正面、免冠、无妆、彩色头像电子证件照（必须为白色背景彩色照片，用于准考证照片）；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（2）仅支持jpg或jpeg格式，建议大小不超过5M，宽高比例3:4；</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3）正脸头像，人像水平居中，人脸的水平转动角，倾斜角，俯仰角应在±10度之内。眼睛所在位置距离照片上边沿为图像高度的30%-50%之间。头像左右对称。姿态端正，双眼自然睁开并平视，耳朵对称，嘴唇自然闭合，左右肩膀平衡，头部和肩部要端正且不能过大或过小，需占整张照片的比例为不小于2/3；</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（4）脸部无遮挡，头发不得遮挡脸部、眼睛、眉毛、耳朵或造成阴影，要露出五官；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（5）照明光线均匀，脸部、鼻部不能发光，无高光、光斑，无阴影、红眼等；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（6）人像对焦准确、层次清晰，不模糊；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（7）不得化妆，不得佩戴眼镜、首饰、隐形眼镜、美瞳拍照；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（8）图像应真实表达考生本人近期相貌，照片内容要求真实有效，不得做任何修改（如不得使用PS等照片编辑软件处理，不得对人像特征（如伤疤、痣、发型等）进行技术处理，不得用照片翻拍）；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（9）请务必谨慎上传符合上述全部要求的照片，否则会影响审核。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0"/>
        <w:jc w:val="center"/>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drawing>
          <wp:inline distT="0" distB="0" distL="114300" distR="114300">
            <wp:extent cx="1676400" cy="1809750"/>
            <wp:effectExtent l="0" t="0" r="0" b="0"/>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4"/>
                    <a:stretch>
                      <a:fillRect/>
                    </a:stretch>
                  </pic:blipFill>
                  <pic:spPr>
                    <a:xfrm>
                      <a:off x="0" y="0"/>
                      <a:ext cx="1676400" cy="18097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2.本人手持身份证照。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具体要求：拍摄时，手持本人身份证，将持证的手臂和上半身整个拍进照片，头部和肩部要端正，头发不得遮挡脸部或造成阴影，要露出五官；身份证上的所有信息清晰可见、完整（没有被遮挡或者被手指捏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0"/>
        <w:jc w:val="center"/>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drawing>
          <wp:inline distT="0" distB="0" distL="114300" distR="114300">
            <wp:extent cx="2314575" cy="1524000"/>
            <wp:effectExtent l="0" t="0" r="9525"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2314575" cy="15240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3.本人身份证原件正、反面照（分正反面两张上传，请确保身份证边框完整，字迹清晰可见，亮度均匀）。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0"/>
        <w:jc w:val="center"/>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drawing>
          <wp:inline distT="0" distB="0" distL="114300" distR="114300">
            <wp:extent cx="2324100" cy="1543050"/>
            <wp:effectExtent l="0" t="0" r="0" b="0"/>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2324100" cy="1543050"/>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8"/>
          <w:sz w:val="24"/>
          <w:szCs w:val="24"/>
          <w:bdr w:val="none" w:color="auto" w:sz="0" w:space="0"/>
          <w:shd w:val="clear" w:fill="FFFFFF"/>
        </w:rPr>
        <w:drawing>
          <wp:inline distT="0" distB="0" distL="114300" distR="114300">
            <wp:extent cx="2533650" cy="1562100"/>
            <wp:effectExtent l="0" t="0" r="0" b="0"/>
            <wp:docPr id="7"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IMG_259"/>
                    <pic:cNvPicPr>
                      <a:picLocks noChangeAspect="1"/>
                    </pic:cNvPicPr>
                  </pic:nvPicPr>
                  <pic:blipFill>
                    <a:blip r:embed="rId7"/>
                    <a:stretch>
                      <a:fillRect/>
                    </a:stretch>
                  </pic:blipFill>
                  <pic:spPr>
                    <a:xfrm>
                      <a:off x="0" y="0"/>
                      <a:ext cx="2533650" cy="15621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Style w:val="6"/>
          <w:rFonts w:hint="eastAsia" w:ascii="微软雅黑" w:hAnsi="微软雅黑" w:eastAsia="微软雅黑" w:cs="微软雅黑"/>
          <w:i w:val="0"/>
          <w:caps w:val="0"/>
          <w:color w:val="333333"/>
          <w:spacing w:val="8"/>
          <w:sz w:val="24"/>
          <w:szCs w:val="24"/>
          <w:bdr w:val="none" w:color="auto" w:sz="0" w:space="0"/>
          <w:shd w:val="clear" w:fill="FFFFFF"/>
        </w:rPr>
        <w:t>特别提醒：以上三项为所有考生均必须上传，证件照片一定要按照上述要求上传，严禁对照片进行修图，以免证件照审核未通过影响考试。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Style w:val="6"/>
          <w:rFonts w:hint="eastAsia" w:ascii="微软雅黑" w:hAnsi="微软雅黑" w:eastAsia="微软雅黑" w:cs="微软雅黑"/>
          <w:i w:val="0"/>
          <w:caps w:val="0"/>
          <w:color w:val="333333"/>
          <w:spacing w:val="8"/>
          <w:sz w:val="24"/>
          <w:szCs w:val="24"/>
          <w:bdr w:val="none" w:color="auto" w:sz="0" w:space="0"/>
          <w:shd w:val="clear" w:fill="FFFFFF"/>
        </w:rPr>
        <w:t>二、考生还须分类别按下列要求上传的其他证件及材料照片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1.驻济高校2021届全日制应届本科毕业生（含全日制成人高校本科毕业生）须上传“中国高等教育学生信息网”的</w:t>
      </w:r>
      <w:r>
        <w:rPr>
          <w:rStyle w:val="6"/>
          <w:rFonts w:hint="eastAsia" w:ascii="微软雅黑" w:hAnsi="微软雅黑" w:eastAsia="微软雅黑" w:cs="微软雅黑"/>
          <w:i w:val="0"/>
          <w:caps w:val="0"/>
          <w:color w:val="333333"/>
          <w:spacing w:val="8"/>
          <w:sz w:val="24"/>
          <w:szCs w:val="24"/>
          <w:bdr w:val="none" w:color="auto" w:sz="0" w:space="0"/>
          <w:shd w:val="clear" w:fill="FFFFFF"/>
        </w:rPr>
        <w:t>《教育部学籍在线验证报告》</w:t>
      </w:r>
      <w:r>
        <w:rPr>
          <w:rFonts w:hint="eastAsia" w:ascii="微软雅黑" w:hAnsi="微软雅黑" w:eastAsia="微软雅黑" w:cs="微软雅黑"/>
          <w:i w:val="0"/>
          <w:caps w:val="0"/>
          <w:color w:val="333333"/>
          <w:spacing w:val="8"/>
          <w:sz w:val="24"/>
          <w:szCs w:val="24"/>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0"/>
        <w:jc w:val="center"/>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drawing>
          <wp:inline distT="0" distB="0" distL="114300" distR="114300">
            <wp:extent cx="2571750" cy="3076575"/>
            <wp:effectExtent l="0" t="0" r="0" b="9525"/>
            <wp:docPr id="8"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IMG_260"/>
                    <pic:cNvPicPr>
                      <a:picLocks noChangeAspect="1"/>
                    </pic:cNvPicPr>
                  </pic:nvPicPr>
                  <pic:blipFill>
                    <a:blip r:embed="rId8"/>
                    <a:stretch>
                      <a:fillRect/>
                    </a:stretch>
                  </pic:blipFill>
                  <pic:spPr>
                    <a:xfrm>
                      <a:off x="0" y="0"/>
                      <a:ext cx="2571750" cy="307657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2.往届毕业生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所有往届生须提供</w:t>
      </w:r>
      <w:r>
        <w:rPr>
          <w:rStyle w:val="6"/>
          <w:rFonts w:hint="eastAsia" w:ascii="微软雅黑" w:hAnsi="微软雅黑" w:eastAsia="微软雅黑" w:cs="微软雅黑"/>
          <w:i w:val="0"/>
          <w:caps w:val="0"/>
          <w:color w:val="333333"/>
          <w:spacing w:val="8"/>
          <w:sz w:val="24"/>
          <w:szCs w:val="24"/>
          <w:bdr w:val="none" w:color="auto" w:sz="0" w:space="0"/>
          <w:shd w:val="clear" w:fill="FFFFFF"/>
        </w:rPr>
        <w:t>毕业证书照片</w:t>
      </w:r>
      <w:r>
        <w:rPr>
          <w:rFonts w:hint="eastAsia" w:ascii="微软雅黑" w:hAnsi="微软雅黑" w:eastAsia="微软雅黑" w:cs="微软雅黑"/>
          <w:i w:val="0"/>
          <w:caps w:val="0"/>
          <w:color w:val="333333"/>
          <w:spacing w:val="8"/>
          <w:sz w:val="24"/>
          <w:szCs w:val="24"/>
          <w:bdr w:val="none" w:color="auto" w:sz="0" w:space="0"/>
          <w:shd w:val="clear" w:fill="FFFFFF"/>
        </w:rPr>
        <w:t>、“中国高等教育学生信息网”的</w:t>
      </w:r>
      <w:r>
        <w:rPr>
          <w:rStyle w:val="6"/>
          <w:rFonts w:hint="eastAsia" w:ascii="微软雅黑" w:hAnsi="微软雅黑" w:eastAsia="微软雅黑" w:cs="微软雅黑"/>
          <w:i w:val="0"/>
          <w:caps w:val="0"/>
          <w:color w:val="333333"/>
          <w:spacing w:val="8"/>
          <w:sz w:val="24"/>
          <w:szCs w:val="24"/>
          <w:bdr w:val="none" w:color="auto" w:sz="0" w:space="0"/>
          <w:shd w:val="clear" w:fill="FFFFFF"/>
        </w:rPr>
        <w:t>《教育部学历证书电子注册备案表》</w:t>
      </w:r>
      <w:r>
        <w:rPr>
          <w:rFonts w:hint="eastAsia" w:ascii="微软雅黑" w:hAnsi="微软雅黑" w:eastAsia="微软雅黑" w:cs="微软雅黑"/>
          <w:i w:val="0"/>
          <w:caps w:val="0"/>
          <w:color w:val="333333"/>
          <w:spacing w:val="8"/>
          <w:sz w:val="24"/>
          <w:szCs w:val="24"/>
          <w:bdr w:val="none" w:color="auto" w:sz="0" w:space="0"/>
          <w:shd w:val="clear" w:fill="FFFFFF"/>
        </w:rPr>
        <w:t>或</w:t>
      </w:r>
      <w:r>
        <w:rPr>
          <w:rStyle w:val="6"/>
          <w:rFonts w:hint="eastAsia" w:ascii="微软雅黑" w:hAnsi="微软雅黑" w:eastAsia="微软雅黑" w:cs="微软雅黑"/>
          <w:i w:val="0"/>
          <w:caps w:val="0"/>
          <w:color w:val="333333"/>
          <w:spacing w:val="8"/>
          <w:sz w:val="24"/>
          <w:szCs w:val="24"/>
          <w:bdr w:val="none" w:color="auto" w:sz="0" w:space="0"/>
          <w:shd w:val="clear" w:fill="FFFFFF"/>
        </w:rPr>
        <w:t>《中国高等教育学历认证报告》</w:t>
      </w:r>
      <w:r>
        <w:rPr>
          <w:rFonts w:hint="eastAsia" w:ascii="微软雅黑" w:hAnsi="微软雅黑" w:eastAsia="微软雅黑" w:cs="微软雅黑"/>
          <w:i w:val="0"/>
          <w:caps w:val="0"/>
          <w:color w:val="333333"/>
          <w:spacing w:val="8"/>
          <w:sz w:val="24"/>
          <w:szCs w:val="24"/>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0"/>
        <w:jc w:val="center"/>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drawing>
          <wp:inline distT="0" distB="0" distL="114300" distR="114300">
            <wp:extent cx="4048125" cy="2781300"/>
            <wp:effectExtent l="0" t="0" r="9525" b="0"/>
            <wp:docPr id="13"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 descr="IMG_261"/>
                    <pic:cNvPicPr>
                      <a:picLocks noChangeAspect="1"/>
                    </pic:cNvPicPr>
                  </pic:nvPicPr>
                  <pic:blipFill>
                    <a:blip r:embed="rId9"/>
                    <a:stretch>
                      <a:fillRect/>
                    </a:stretch>
                  </pic:blipFill>
                  <pic:spPr>
                    <a:xfrm>
                      <a:off x="0" y="0"/>
                      <a:ext cx="4048125" cy="27813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0"/>
        <w:jc w:val="center"/>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drawing>
          <wp:inline distT="0" distB="0" distL="114300" distR="114300">
            <wp:extent cx="2219325" cy="3048000"/>
            <wp:effectExtent l="0" t="0" r="9525" b="0"/>
            <wp:docPr id="10"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descr="IMG_262"/>
                    <pic:cNvPicPr>
                      <a:picLocks noChangeAspect="1"/>
                    </pic:cNvPicPr>
                  </pic:nvPicPr>
                  <pic:blipFill>
                    <a:blip r:embed="rId10"/>
                    <a:stretch>
                      <a:fillRect/>
                    </a:stretch>
                  </pic:blipFill>
                  <pic:spPr>
                    <a:xfrm>
                      <a:off x="0" y="0"/>
                      <a:ext cx="2219325" cy="30480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0"/>
        <w:jc w:val="center"/>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drawing>
          <wp:inline distT="0" distB="0" distL="114300" distR="114300">
            <wp:extent cx="2162175" cy="3048000"/>
            <wp:effectExtent l="0" t="0" r="9525" b="0"/>
            <wp:docPr id="9"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IMG_263"/>
                    <pic:cNvPicPr>
                      <a:picLocks noChangeAspect="1"/>
                    </pic:cNvPicPr>
                  </pic:nvPicPr>
                  <pic:blipFill>
                    <a:blip r:embed="rId11"/>
                    <a:stretch>
                      <a:fillRect/>
                    </a:stretch>
                  </pic:blipFill>
                  <pic:spPr>
                    <a:xfrm>
                      <a:off x="0" y="0"/>
                      <a:ext cx="2162175" cy="30480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（1）户籍在济南市的往届生，还须提供</w:t>
      </w:r>
      <w:r>
        <w:rPr>
          <w:rStyle w:val="6"/>
          <w:rFonts w:hint="eastAsia" w:ascii="微软雅黑" w:hAnsi="微软雅黑" w:eastAsia="微软雅黑" w:cs="微软雅黑"/>
          <w:i w:val="0"/>
          <w:caps w:val="0"/>
          <w:color w:val="333333"/>
          <w:spacing w:val="8"/>
          <w:sz w:val="24"/>
          <w:szCs w:val="24"/>
          <w:bdr w:val="none" w:color="auto" w:sz="0" w:space="0"/>
          <w:shd w:val="clear" w:fill="FFFFFF"/>
        </w:rPr>
        <w:t>户口本首页</w:t>
      </w:r>
      <w:r>
        <w:rPr>
          <w:rFonts w:hint="eastAsia" w:ascii="微软雅黑" w:hAnsi="微软雅黑" w:eastAsia="微软雅黑" w:cs="微软雅黑"/>
          <w:i w:val="0"/>
          <w:caps w:val="0"/>
          <w:color w:val="333333"/>
          <w:spacing w:val="8"/>
          <w:sz w:val="24"/>
          <w:szCs w:val="24"/>
          <w:bdr w:val="none" w:color="auto" w:sz="0" w:space="0"/>
          <w:shd w:val="clear" w:fill="FFFFFF"/>
        </w:rPr>
        <w:t>、</w:t>
      </w:r>
      <w:r>
        <w:rPr>
          <w:rStyle w:val="6"/>
          <w:rFonts w:hint="eastAsia" w:ascii="微软雅黑" w:hAnsi="微软雅黑" w:eastAsia="微软雅黑" w:cs="微软雅黑"/>
          <w:i w:val="0"/>
          <w:caps w:val="0"/>
          <w:color w:val="333333"/>
          <w:spacing w:val="8"/>
          <w:sz w:val="24"/>
          <w:szCs w:val="24"/>
          <w:bdr w:val="none" w:color="auto" w:sz="0" w:space="0"/>
          <w:shd w:val="clear" w:fill="FFFFFF"/>
        </w:rPr>
        <w:t>索引页</w:t>
      </w:r>
      <w:r>
        <w:rPr>
          <w:rFonts w:hint="eastAsia" w:ascii="微软雅黑" w:hAnsi="微软雅黑" w:eastAsia="微软雅黑" w:cs="微软雅黑"/>
          <w:i w:val="0"/>
          <w:caps w:val="0"/>
          <w:color w:val="333333"/>
          <w:spacing w:val="8"/>
          <w:sz w:val="24"/>
          <w:szCs w:val="24"/>
          <w:bdr w:val="none" w:color="auto" w:sz="0" w:space="0"/>
          <w:shd w:val="clear" w:fill="FFFFFF"/>
        </w:rPr>
        <w:t>及</w:t>
      </w:r>
      <w:r>
        <w:rPr>
          <w:rStyle w:val="6"/>
          <w:rFonts w:hint="eastAsia" w:ascii="微软雅黑" w:hAnsi="微软雅黑" w:eastAsia="微软雅黑" w:cs="微软雅黑"/>
          <w:i w:val="0"/>
          <w:caps w:val="0"/>
          <w:color w:val="333333"/>
          <w:spacing w:val="8"/>
          <w:sz w:val="24"/>
          <w:szCs w:val="24"/>
          <w:bdr w:val="none" w:color="auto" w:sz="0" w:space="0"/>
          <w:shd w:val="clear" w:fill="FFFFFF"/>
        </w:rPr>
        <w:t>个人单页</w:t>
      </w:r>
      <w:r>
        <w:rPr>
          <w:rFonts w:hint="eastAsia" w:ascii="微软雅黑" w:hAnsi="微软雅黑" w:eastAsia="微软雅黑" w:cs="微软雅黑"/>
          <w:i w:val="0"/>
          <w:caps w:val="0"/>
          <w:color w:val="333333"/>
          <w:spacing w:val="8"/>
          <w:sz w:val="24"/>
          <w:szCs w:val="24"/>
          <w:bdr w:val="none" w:color="auto" w:sz="0" w:space="0"/>
          <w:shd w:val="clear" w:fill="FFFFFF"/>
        </w:rPr>
        <w:t>（集体户口仅提供首页及个人单页）。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0"/>
        <w:jc w:val="center"/>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drawing>
          <wp:inline distT="0" distB="0" distL="114300" distR="114300">
            <wp:extent cx="5029200" cy="2000250"/>
            <wp:effectExtent l="0" t="0" r="0" b="0"/>
            <wp:docPr id="6"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9" descr="IMG_264"/>
                    <pic:cNvPicPr>
                      <a:picLocks noChangeAspect="1"/>
                    </pic:cNvPicPr>
                  </pic:nvPicPr>
                  <pic:blipFill>
                    <a:blip r:embed="rId12"/>
                    <a:stretch>
                      <a:fillRect/>
                    </a:stretch>
                  </pic:blipFill>
                  <pic:spPr>
                    <a:xfrm>
                      <a:off x="0" y="0"/>
                      <a:ext cx="5029200" cy="20002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0"/>
        <w:jc w:val="center"/>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drawing>
          <wp:inline distT="0" distB="0" distL="114300" distR="114300">
            <wp:extent cx="5029200" cy="4095750"/>
            <wp:effectExtent l="0" t="0" r="0" b="0"/>
            <wp:docPr id="1"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 descr="IMG_265"/>
                    <pic:cNvPicPr>
                      <a:picLocks noChangeAspect="1"/>
                    </pic:cNvPicPr>
                  </pic:nvPicPr>
                  <pic:blipFill>
                    <a:blip r:embed="rId13"/>
                    <a:stretch>
                      <a:fillRect/>
                    </a:stretch>
                  </pic:blipFill>
                  <pic:spPr>
                    <a:xfrm>
                      <a:off x="0" y="0"/>
                      <a:ext cx="5029200" cy="40957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（2）户籍不在济南市但在济南工作的往届生，还须提供济南市人社局网站（省直单位从省人社网站）下载的缴纳的</w:t>
      </w:r>
      <w:r>
        <w:rPr>
          <w:rStyle w:val="6"/>
          <w:rFonts w:hint="eastAsia" w:ascii="微软雅黑" w:hAnsi="微软雅黑" w:eastAsia="微软雅黑" w:cs="微软雅黑"/>
          <w:i w:val="0"/>
          <w:caps w:val="0"/>
          <w:color w:val="333333"/>
          <w:spacing w:val="8"/>
          <w:sz w:val="24"/>
          <w:szCs w:val="24"/>
          <w:bdr w:val="none" w:color="auto" w:sz="0" w:space="0"/>
          <w:shd w:val="clear" w:fill="FFFFFF"/>
        </w:rPr>
        <w:t>社保证明</w:t>
      </w:r>
      <w:r>
        <w:rPr>
          <w:rFonts w:hint="eastAsia" w:ascii="微软雅黑" w:hAnsi="微软雅黑" w:eastAsia="微软雅黑" w:cs="微软雅黑"/>
          <w:i w:val="0"/>
          <w:caps w:val="0"/>
          <w:color w:val="333333"/>
          <w:spacing w:val="8"/>
          <w:sz w:val="24"/>
          <w:szCs w:val="24"/>
          <w:bdr w:val="none" w:color="auto" w:sz="0" w:space="0"/>
          <w:shd w:val="clear" w:fill="FFFFFF"/>
        </w:rPr>
        <w:t>（缴纳期限至少包含2020年8、9、10三个月），社保信息将与济南市人社局数据库进行数据比对。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3.其他考生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（1）非全日制成人高校本科毕业生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须上传“中国高等教育学生信息网”的</w:t>
      </w:r>
      <w:r>
        <w:rPr>
          <w:rStyle w:val="6"/>
          <w:rFonts w:hint="eastAsia" w:ascii="微软雅黑" w:hAnsi="微软雅黑" w:eastAsia="微软雅黑" w:cs="微软雅黑"/>
          <w:i w:val="0"/>
          <w:caps w:val="0"/>
          <w:color w:val="333333"/>
          <w:spacing w:val="8"/>
          <w:sz w:val="24"/>
          <w:szCs w:val="24"/>
          <w:bdr w:val="none" w:color="auto" w:sz="0" w:space="0"/>
          <w:shd w:val="clear" w:fill="FFFFFF"/>
        </w:rPr>
        <w:t>《教育部学籍在线验证报告》</w:t>
      </w:r>
      <w:r>
        <w:rPr>
          <w:rFonts w:hint="eastAsia" w:ascii="微软雅黑" w:hAnsi="微软雅黑" w:eastAsia="微软雅黑" w:cs="微软雅黑"/>
          <w:i w:val="0"/>
          <w:caps w:val="0"/>
          <w:color w:val="333333"/>
          <w:spacing w:val="8"/>
          <w:sz w:val="24"/>
          <w:szCs w:val="24"/>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①户籍在济南市的，须上传</w:t>
      </w:r>
      <w:r>
        <w:rPr>
          <w:rStyle w:val="6"/>
          <w:rFonts w:hint="eastAsia" w:ascii="微软雅黑" w:hAnsi="微软雅黑" w:eastAsia="微软雅黑" w:cs="微软雅黑"/>
          <w:i w:val="0"/>
          <w:caps w:val="0"/>
          <w:color w:val="333333"/>
          <w:spacing w:val="8"/>
          <w:sz w:val="24"/>
          <w:szCs w:val="24"/>
          <w:bdr w:val="none" w:color="auto" w:sz="0" w:space="0"/>
          <w:shd w:val="clear" w:fill="FFFFFF"/>
        </w:rPr>
        <w:t>户口本首页、索引页</w:t>
      </w:r>
      <w:r>
        <w:rPr>
          <w:rFonts w:hint="eastAsia" w:ascii="微软雅黑" w:hAnsi="微软雅黑" w:eastAsia="微软雅黑" w:cs="微软雅黑"/>
          <w:i w:val="0"/>
          <w:caps w:val="0"/>
          <w:color w:val="333333"/>
          <w:spacing w:val="8"/>
          <w:sz w:val="24"/>
          <w:szCs w:val="24"/>
          <w:bdr w:val="none" w:color="auto" w:sz="0" w:space="0"/>
          <w:shd w:val="clear" w:fill="FFFFFF"/>
        </w:rPr>
        <w:t>及</w:t>
      </w:r>
      <w:r>
        <w:rPr>
          <w:rStyle w:val="6"/>
          <w:rFonts w:hint="eastAsia" w:ascii="微软雅黑" w:hAnsi="微软雅黑" w:eastAsia="微软雅黑" w:cs="微软雅黑"/>
          <w:i w:val="0"/>
          <w:caps w:val="0"/>
          <w:color w:val="333333"/>
          <w:spacing w:val="8"/>
          <w:sz w:val="24"/>
          <w:szCs w:val="24"/>
          <w:bdr w:val="none" w:color="auto" w:sz="0" w:space="0"/>
          <w:shd w:val="clear" w:fill="FFFFFF"/>
        </w:rPr>
        <w:t>个人单页</w:t>
      </w:r>
      <w:r>
        <w:rPr>
          <w:rFonts w:hint="eastAsia" w:ascii="微软雅黑" w:hAnsi="微软雅黑" w:eastAsia="微软雅黑" w:cs="微软雅黑"/>
          <w:i w:val="0"/>
          <w:caps w:val="0"/>
          <w:color w:val="333333"/>
          <w:spacing w:val="8"/>
          <w:sz w:val="24"/>
          <w:szCs w:val="24"/>
          <w:bdr w:val="none" w:color="auto" w:sz="0" w:space="0"/>
          <w:shd w:val="clear" w:fill="FFFFFF"/>
        </w:rPr>
        <w:t>（集体户口仅提供首页及个人单页）。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②户籍不在济南市但在济南工作的，须提供济南市人社局网站（省直单位从省人社网站）下载的缴纳的</w:t>
      </w:r>
      <w:r>
        <w:rPr>
          <w:rStyle w:val="6"/>
          <w:rFonts w:hint="eastAsia" w:ascii="微软雅黑" w:hAnsi="微软雅黑" w:eastAsia="微软雅黑" w:cs="微软雅黑"/>
          <w:i w:val="0"/>
          <w:caps w:val="0"/>
          <w:color w:val="333333"/>
          <w:spacing w:val="8"/>
          <w:sz w:val="24"/>
          <w:szCs w:val="24"/>
          <w:bdr w:val="none" w:color="auto" w:sz="0" w:space="0"/>
          <w:shd w:val="clear" w:fill="FFFFFF"/>
        </w:rPr>
        <w:t>社保证明</w:t>
      </w:r>
      <w:r>
        <w:rPr>
          <w:rFonts w:hint="eastAsia" w:ascii="微软雅黑" w:hAnsi="微软雅黑" w:eastAsia="微软雅黑" w:cs="微软雅黑"/>
          <w:i w:val="0"/>
          <w:caps w:val="0"/>
          <w:color w:val="333333"/>
          <w:spacing w:val="8"/>
          <w:sz w:val="24"/>
          <w:szCs w:val="24"/>
          <w:bdr w:val="none" w:color="auto" w:sz="0" w:space="0"/>
          <w:shd w:val="clear" w:fill="FFFFFF"/>
        </w:rPr>
        <w:t>（缴纳期限至少包含2020年8、9、10三个月），社保信息将与济南市人社局数据库进行数据比对。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（2）暂未取得毕业证（2021年研究生入学前可以取得）的高等教育自学考试本科考生须提供</w:t>
      </w:r>
      <w:r>
        <w:rPr>
          <w:rStyle w:val="6"/>
          <w:rFonts w:hint="eastAsia" w:ascii="微软雅黑" w:hAnsi="微软雅黑" w:eastAsia="微软雅黑" w:cs="微软雅黑"/>
          <w:i w:val="0"/>
          <w:caps w:val="0"/>
          <w:color w:val="333333"/>
          <w:spacing w:val="8"/>
          <w:sz w:val="24"/>
          <w:szCs w:val="24"/>
          <w:bdr w:val="none" w:color="auto" w:sz="0" w:space="0"/>
          <w:shd w:val="clear" w:fill="FFFFFF"/>
        </w:rPr>
        <w:t>自考成绩单</w:t>
      </w:r>
      <w:r>
        <w:rPr>
          <w:rFonts w:hint="eastAsia" w:ascii="微软雅黑" w:hAnsi="微软雅黑" w:eastAsia="微软雅黑" w:cs="微软雅黑"/>
          <w:i w:val="0"/>
          <w:caps w:val="0"/>
          <w:color w:val="333333"/>
          <w:spacing w:val="8"/>
          <w:sz w:val="24"/>
          <w:szCs w:val="24"/>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①户籍在济南市的，还须提供</w:t>
      </w:r>
      <w:r>
        <w:rPr>
          <w:rStyle w:val="6"/>
          <w:rFonts w:hint="eastAsia" w:ascii="微软雅黑" w:hAnsi="微软雅黑" w:eastAsia="微软雅黑" w:cs="微软雅黑"/>
          <w:i w:val="0"/>
          <w:caps w:val="0"/>
          <w:color w:val="333333"/>
          <w:spacing w:val="8"/>
          <w:sz w:val="24"/>
          <w:szCs w:val="24"/>
          <w:bdr w:val="none" w:color="auto" w:sz="0" w:space="0"/>
          <w:shd w:val="clear" w:fill="FFFFFF"/>
        </w:rPr>
        <w:t>户口本首页、索引页</w:t>
      </w:r>
      <w:r>
        <w:rPr>
          <w:rFonts w:hint="eastAsia" w:ascii="微软雅黑" w:hAnsi="微软雅黑" w:eastAsia="微软雅黑" w:cs="微软雅黑"/>
          <w:i w:val="0"/>
          <w:caps w:val="0"/>
          <w:color w:val="333333"/>
          <w:spacing w:val="8"/>
          <w:sz w:val="24"/>
          <w:szCs w:val="24"/>
          <w:bdr w:val="none" w:color="auto" w:sz="0" w:space="0"/>
          <w:shd w:val="clear" w:fill="FFFFFF"/>
        </w:rPr>
        <w:t>及</w:t>
      </w:r>
      <w:r>
        <w:rPr>
          <w:rStyle w:val="6"/>
          <w:rFonts w:hint="eastAsia" w:ascii="微软雅黑" w:hAnsi="微软雅黑" w:eastAsia="微软雅黑" w:cs="微软雅黑"/>
          <w:i w:val="0"/>
          <w:caps w:val="0"/>
          <w:color w:val="333333"/>
          <w:spacing w:val="8"/>
          <w:sz w:val="24"/>
          <w:szCs w:val="24"/>
          <w:bdr w:val="none" w:color="auto" w:sz="0" w:space="0"/>
          <w:shd w:val="clear" w:fill="FFFFFF"/>
        </w:rPr>
        <w:t>个人单页</w:t>
      </w:r>
      <w:r>
        <w:rPr>
          <w:rFonts w:hint="eastAsia" w:ascii="微软雅黑" w:hAnsi="微软雅黑" w:eastAsia="微软雅黑" w:cs="微软雅黑"/>
          <w:i w:val="0"/>
          <w:caps w:val="0"/>
          <w:color w:val="333333"/>
          <w:spacing w:val="8"/>
          <w:sz w:val="24"/>
          <w:szCs w:val="24"/>
          <w:bdr w:val="none" w:color="auto" w:sz="0" w:space="0"/>
          <w:shd w:val="clear" w:fill="FFFFFF"/>
        </w:rPr>
        <w:t>（集体户口仅提供首页及个人单页）；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②户籍不在济南市的，还须提供济南市人社局网站（省直单位从省人社网站）下载的缴纳的</w:t>
      </w:r>
      <w:r>
        <w:rPr>
          <w:rStyle w:val="6"/>
          <w:rFonts w:hint="eastAsia" w:ascii="微软雅黑" w:hAnsi="微软雅黑" w:eastAsia="微软雅黑" w:cs="微软雅黑"/>
          <w:i w:val="0"/>
          <w:caps w:val="0"/>
          <w:color w:val="333333"/>
          <w:spacing w:val="8"/>
          <w:sz w:val="24"/>
          <w:szCs w:val="24"/>
          <w:bdr w:val="none" w:color="auto" w:sz="0" w:space="0"/>
          <w:shd w:val="clear" w:fill="FFFFFF"/>
        </w:rPr>
        <w:t>社保证明</w:t>
      </w:r>
      <w:r>
        <w:rPr>
          <w:rFonts w:hint="eastAsia" w:ascii="微软雅黑" w:hAnsi="微软雅黑" w:eastAsia="微软雅黑" w:cs="微软雅黑"/>
          <w:i w:val="0"/>
          <w:caps w:val="0"/>
          <w:color w:val="333333"/>
          <w:spacing w:val="8"/>
          <w:sz w:val="24"/>
          <w:szCs w:val="24"/>
          <w:bdr w:val="none" w:color="auto" w:sz="0" w:space="0"/>
          <w:shd w:val="clear" w:fill="FFFFFF"/>
        </w:rPr>
        <w:t>（缴纳期限至少包含2020年8、9、10三个月），社保信息将与济南市人社局数据库进行数据比对。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（3）报考“退役大学生士兵专项硕士研究生招生计划”的考生除上述对应类别应提交的材料外还须上传本人</w:t>
      </w:r>
      <w:r>
        <w:rPr>
          <w:rStyle w:val="6"/>
          <w:rFonts w:hint="eastAsia" w:ascii="微软雅黑" w:hAnsi="微软雅黑" w:eastAsia="微软雅黑" w:cs="微软雅黑"/>
          <w:i w:val="0"/>
          <w:caps w:val="0"/>
          <w:color w:val="333333"/>
          <w:spacing w:val="8"/>
          <w:sz w:val="24"/>
          <w:szCs w:val="24"/>
          <w:bdr w:val="none" w:color="auto" w:sz="0" w:space="0"/>
          <w:shd w:val="clear" w:fill="FFFFFF"/>
        </w:rPr>
        <w:t>《入伍批准书》</w:t>
      </w:r>
      <w:r>
        <w:rPr>
          <w:rFonts w:hint="eastAsia" w:ascii="微软雅黑" w:hAnsi="微软雅黑" w:eastAsia="微软雅黑" w:cs="微软雅黑"/>
          <w:i w:val="0"/>
          <w:caps w:val="0"/>
          <w:color w:val="333333"/>
          <w:spacing w:val="8"/>
          <w:sz w:val="24"/>
          <w:szCs w:val="24"/>
          <w:bdr w:val="none" w:color="auto" w:sz="0" w:space="0"/>
          <w:shd w:val="clear" w:fill="FFFFFF"/>
        </w:rPr>
        <w:t>和</w:t>
      </w:r>
      <w:r>
        <w:rPr>
          <w:rStyle w:val="6"/>
          <w:rFonts w:hint="eastAsia" w:ascii="微软雅黑" w:hAnsi="微软雅黑" w:eastAsia="微软雅黑" w:cs="微软雅黑"/>
          <w:i w:val="0"/>
          <w:caps w:val="0"/>
          <w:color w:val="333333"/>
          <w:spacing w:val="8"/>
          <w:sz w:val="24"/>
          <w:szCs w:val="24"/>
          <w:bdr w:val="none" w:color="auto" w:sz="0" w:space="0"/>
          <w:shd w:val="clear" w:fill="FFFFFF"/>
        </w:rPr>
        <w:t>《义务兵退出现役证》</w:t>
      </w:r>
      <w:r>
        <w:rPr>
          <w:rFonts w:hint="eastAsia" w:ascii="微软雅黑" w:hAnsi="微软雅黑" w:eastAsia="微软雅黑" w:cs="微软雅黑"/>
          <w:i w:val="0"/>
          <w:caps w:val="0"/>
          <w:color w:val="333333"/>
          <w:spacing w:val="8"/>
          <w:sz w:val="24"/>
          <w:szCs w:val="24"/>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0"/>
        <w:jc w:val="center"/>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drawing>
          <wp:inline distT="0" distB="0" distL="114300" distR="114300">
            <wp:extent cx="5048250" cy="3286125"/>
            <wp:effectExtent l="0" t="0" r="0" b="9525"/>
            <wp:docPr id="12"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IMG_266"/>
                    <pic:cNvPicPr>
                      <a:picLocks noChangeAspect="1"/>
                    </pic:cNvPicPr>
                  </pic:nvPicPr>
                  <pic:blipFill>
                    <a:blip r:embed="rId14"/>
                    <a:stretch>
                      <a:fillRect/>
                    </a:stretch>
                  </pic:blipFill>
                  <pic:spPr>
                    <a:xfrm>
                      <a:off x="0" y="0"/>
                      <a:ext cx="5048250" cy="32861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0"/>
        <w:jc w:val="center"/>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drawing>
          <wp:inline distT="0" distB="0" distL="114300" distR="114300">
            <wp:extent cx="4962525" cy="3638550"/>
            <wp:effectExtent l="0" t="0" r="9525" b="0"/>
            <wp:docPr id="11"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2" descr="IMG_267"/>
                    <pic:cNvPicPr>
                      <a:picLocks noChangeAspect="1"/>
                    </pic:cNvPicPr>
                  </pic:nvPicPr>
                  <pic:blipFill>
                    <a:blip r:embed="rId15"/>
                    <a:stretch>
                      <a:fillRect/>
                    </a:stretch>
                  </pic:blipFill>
                  <pic:spPr>
                    <a:xfrm>
                      <a:off x="0" y="0"/>
                      <a:ext cx="4962525" cy="36385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（4）在境外获得学历的考生除上述对应类别应提交的材料外还须上传教育部留学服务中心出具的</w:t>
      </w:r>
      <w:r>
        <w:rPr>
          <w:rStyle w:val="6"/>
          <w:rFonts w:hint="eastAsia" w:ascii="微软雅黑" w:hAnsi="微软雅黑" w:eastAsia="微软雅黑" w:cs="微软雅黑"/>
          <w:i w:val="0"/>
          <w:caps w:val="0"/>
          <w:color w:val="333333"/>
          <w:spacing w:val="8"/>
          <w:sz w:val="24"/>
          <w:szCs w:val="24"/>
          <w:bdr w:val="none" w:color="auto" w:sz="0" w:space="0"/>
          <w:shd w:val="clear" w:fill="FFFFFF"/>
        </w:rPr>
        <w:t>《国外学历学位认证书》</w:t>
      </w:r>
      <w:r>
        <w:rPr>
          <w:rFonts w:hint="eastAsia" w:ascii="微软雅黑" w:hAnsi="微软雅黑" w:eastAsia="微软雅黑" w:cs="微软雅黑"/>
          <w:i w:val="0"/>
          <w:caps w:val="0"/>
          <w:color w:val="333333"/>
          <w:spacing w:val="8"/>
          <w:sz w:val="24"/>
          <w:szCs w:val="24"/>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drawing>
          <wp:inline distT="0" distB="0" distL="114300" distR="114300">
            <wp:extent cx="2667000" cy="3724275"/>
            <wp:effectExtent l="0" t="0" r="0" b="9525"/>
            <wp:docPr id="5"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3" descr="IMG_268"/>
                    <pic:cNvPicPr>
                      <a:picLocks noChangeAspect="1"/>
                    </pic:cNvPicPr>
                  </pic:nvPicPr>
                  <pic:blipFill>
                    <a:blip r:embed="rId16"/>
                    <a:stretch>
                      <a:fillRect/>
                    </a:stretch>
                  </pic:blipFill>
                  <pic:spPr>
                    <a:xfrm>
                      <a:off x="0" y="0"/>
                      <a:ext cx="2667000" cy="372427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420"/>
        <w:jc w:val="both"/>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（5）因变更姓名或身份证号码导致学历（学籍）信息验证未通过的考生，除上传上述对应证明外，还须提供本人信息变更的证明（记载曾用名和现用名的户口簿或公安机关出具的相关证明）。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0"/>
        <w:jc w:val="right"/>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山东师范大学研究生院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95" w:lineRule="atLeast"/>
        <w:ind w:left="0" w:right="0" w:firstLine="0"/>
        <w:jc w:val="right"/>
        <w:rPr>
          <w:rFonts w:hint="eastAsia" w:ascii="微软雅黑" w:hAnsi="微软雅黑" w:eastAsia="微软雅黑" w:cs="微软雅黑"/>
          <w:i w:val="0"/>
          <w:caps w:val="0"/>
          <w:color w:val="333333"/>
          <w:spacing w:val="8"/>
          <w:sz w:val="24"/>
          <w:szCs w:val="24"/>
        </w:rPr>
      </w:pPr>
      <w:r>
        <w:rPr>
          <w:rFonts w:hint="eastAsia" w:ascii="微软雅黑" w:hAnsi="微软雅黑" w:eastAsia="微软雅黑" w:cs="微软雅黑"/>
          <w:i w:val="0"/>
          <w:caps w:val="0"/>
          <w:color w:val="333333"/>
          <w:spacing w:val="8"/>
          <w:sz w:val="24"/>
          <w:szCs w:val="24"/>
          <w:bdr w:val="none" w:color="auto" w:sz="0" w:space="0"/>
          <w:shd w:val="clear" w:fill="FFFFFF"/>
        </w:rPr>
        <w:t>2020年11月3日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243280"/>
    <w:rsid w:val="302432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2020-11-06T02:05:00Z</dcterms:created>
  <dc:creator>BOYKA®</dc:creator>
  <cp:lastModifiedBy>BOYKA®</cp:lastModifiedBy>
  <dcterms:modified xsi:type="dcterms:W3CDTF">2020-11-06T02:06:01Z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2052-11.1.0.8840</vt:lpwstr>
  </property>
</Properties>
</file>